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name]</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address]</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city, state, zip]</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phone number]</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email address]</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NOTICE OF LIABILITY</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[Recipient]</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[Recipient address]</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Constitutions of the state of Hawai’i and the United States of America secure my inherent God-given unalienable rights, which have been enumerated in the Constitutions under the Bill of Rights. This Bill of Rights defines the fundamental liberty interests of all citizens, including the right to travel freely among the States, the right to be secure in one’s person, the right to privacy and bodily integrity and the right to due process.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Constitution of the United States of America as ratified in 1791 with the Articles of the Amendments, Article VI paragraph 2, “This Constitution and the Laws of the United States which shall be made in Pursuance thereof; and all Treaties made, under the authority of the United States, shall be the supreme Law of the Land; and the Judges in every State shall be bound thereby, any Thing in the Constitution or Laws of any State to the Contrary Notwithstanding”.</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document is an official Notice that the recipient will be held personally liable through a Class Action for damages incurred through the deprivation of my Constitutionally protected Rights as a result of actions taken to implement a “vaccine passport” or through gross negligence for failure to act accordingly to protect the liberty of the people from this invasive, coercive medical tyranny.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implementation of a digital system where personal data is stored and subsequently used to segregate based upon criteria related to health, financial status, criminal status or any number of other social/political factors is a recipe for disaster and has no place in a free, democratic society. Although being initiated under the pretense that this is a “solution” to the Covid-19 “problem”, once the infrastructure for such a system is laid down there will be no limit to the ongoing invasion of privacy, with the ability to merge all other digitized systems such as banking, credit scores, education status, even social media to create a centralized surveillance system where liberty is contingent upon approved government regulated criteria.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the Nuremberg Code it is considered a war crime to impose any experimental medical practice upon anyone without full informed consent. It is also a war crime to engage in any coercive tactic designed to elicit consent through manipulation. The “Covid-19 Vaccine” is an experimental gene therapy that cannot be legally defined as a “vaccine” for it’s failure to prevent transmission and failure to create immunity. It is a pathogenic priming mRNA therapeutic that has never been used on humans before, has bypassed animal trials and has only been approved for emergency use by the FDA. Even though it is likely to be FDA approved before years end, it remains to be determined any long term effects the “Covid-19 Vaccine” may have and for this reason it remains experimental.</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7" w:sz="0" w:val="none"/>
          <w:right w:color="auto" w:space="0" w:sz="0" w:val="none"/>
          <w:between w:color="auto" w:space="0" w:sz="0" w:val="none"/>
        </w:pBdr>
        <w:shd w:fill="ffffff" w:val="clear"/>
        <w:spacing w:after="0" w:before="0" w:line="288" w:lineRule="auto"/>
        <w:jc w:val="center"/>
        <w:rPr>
          <w:rFonts w:ascii="Times New Roman" w:cs="Times New Roman" w:eastAsia="Times New Roman" w:hAnsi="Times New Roman"/>
          <w:b w:val="1"/>
          <w:sz w:val="28"/>
          <w:szCs w:val="28"/>
        </w:rPr>
      </w:pPr>
      <w:bookmarkStart w:colFirst="0" w:colLast="0" w:name="_7otxlp6ybwif" w:id="0"/>
      <w:bookmarkEnd w:id="0"/>
      <w:r w:rsidDel="00000000" w:rsidR="00000000" w:rsidRPr="00000000">
        <w:rPr>
          <w:rFonts w:ascii="Times New Roman" w:cs="Times New Roman" w:eastAsia="Times New Roman" w:hAnsi="Times New Roman"/>
          <w:b w:val="1"/>
          <w:sz w:val="28"/>
          <w:szCs w:val="28"/>
          <w:rtl w:val="0"/>
        </w:rPr>
        <w:t xml:space="preserve">THE NUREMBERG CODE (1947)</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7" w:sz="0" w:val="none"/>
          <w:right w:color="auto" w:space="0" w:sz="0" w:val="none"/>
          <w:between w:color="auto" w:space="0" w:sz="0" w:val="none"/>
        </w:pBdr>
        <w:shd w:fill="ffffff" w:val="clear"/>
        <w:spacing w:after="0" w:before="0" w:line="288" w:lineRule="auto"/>
        <w:jc w:val="center"/>
        <w:rPr>
          <w:rFonts w:ascii="Times New Roman" w:cs="Times New Roman" w:eastAsia="Times New Roman" w:hAnsi="Times New Roman"/>
          <w:b w:val="1"/>
          <w:color w:val="000000"/>
        </w:rPr>
      </w:pPr>
      <w:bookmarkStart w:colFirst="0" w:colLast="0" w:name="_s32iqvfs7l5h" w:id="1"/>
      <w:bookmarkEnd w:id="1"/>
      <w:r w:rsidDel="00000000" w:rsidR="00000000" w:rsidRPr="00000000">
        <w:rPr>
          <w:rFonts w:ascii="Times New Roman" w:cs="Times New Roman" w:eastAsia="Times New Roman" w:hAnsi="Times New Roman"/>
          <w:b w:val="1"/>
          <w:color w:val="000000"/>
          <w:rtl w:val="0"/>
        </w:rPr>
        <w:t xml:space="preserve">PERMISSIBLE MEDICAL EXPERIMENTS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great weight of the evidence before us to effect that certain types of medical experiments on human beings, when kept within reasonably well-defined bounds, conform to the ethics of the medical profession generally. The protagonists of the practice of human experimentation justify their views on the basis that such experiments yield results for the good of society that are unprocurable by other methods or means of study. All agree, however, that certain basic principles must be observed in order to satisfy moral, ethical and legal concepts:</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8"/>
          <w:szCs w:val="28"/>
          <w:rtl w:val="0"/>
        </w:rPr>
        <w:t xml:space="preserve">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serious concerns pertaining to the experimental nature of this medical intervention create a need to reexamine the ethical parameters, the salient issue at hand is not the vaccine itself per se, but the resulting infringements upon privacy rights through the digitization of personal data and the potential for those who cannot or will not partake to be marginalized. </w:t>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7" w:sz="0" w:val="none"/>
          <w:right w:color="auto" w:space="0" w:sz="0" w:val="none"/>
          <w:between w:color="auto" w:space="0" w:sz="0" w:val="none"/>
        </w:pBdr>
        <w:shd w:fill="ffffff" w:val="clear"/>
        <w:spacing w:after="0" w:before="0" w:line="288" w:lineRule="auto"/>
        <w:jc w:val="center"/>
        <w:rPr>
          <w:rFonts w:ascii="Times New Roman" w:cs="Times New Roman" w:eastAsia="Times New Roman" w:hAnsi="Times New Roman"/>
          <w:b w:val="1"/>
          <w:sz w:val="28"/>
          <w:szCs w:val="28"/>
        </w:rPr>
      </w:pPr>
      <w:bookmarkStart w:colFirst="0" w:colLast="0" w:name="_c3gbtkut2zfw" w:id="2"/>
      <w:bookmarkEnd w:id="2"/>
      <w:r w:rsidDel="00000000" w:rsidR="00000000" w:rsidRPr="00000000">
        <w:rPr>
          <w:rFonts w:ascii="Times New Roman" w:cs="Times New Roman" w:eastAsia="Times New Roman" w:hAnsi="Times New Roman"/>
          <w:b w:val="1"/>
          <w:sz w:val="28"/>
          <w:szCs w:val="28"/>
          <w:rtl w:val="0"/>
        </w:rPr>
        <w:t xml:space="preserve">CONSTITUTION OF THE UNITED STATES</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7" w:sz="0" w:val="none"/>
          <w:right w:color="auto" w:space="0" w:sz="0" w:val="none"/>
          <w:between w:color="auto" w:space="0" w:sz="0" w:val="none"/>
        </w:pBdr>
        <w:shd w:fill="ffffff" w:val="clear"/>
        <w:spacing w:after="0" w:before="0" w:line="288" w:lineRule="auto"/>
        <w:jc w:val="center"/>
        <w:rPr>
          <w:rFonts w:ascii="Times New Roman" w:cs="Times New Roman" w:eastAsia="Times New Roman" w:hAnsi="Times New Roman"/>
          <w:b w:val="1"/>
          <w:sz w:val="28"/>
          <w:szCs w:val="28"/>
        </w:rPr>
      </w:pPr>
      <w:bookmarkStart w:colFirst="0" w:colLast="0" w:name="_ne5r49j1gsdj" w:id="3"/>
      <w:bookmarkEnd w:id="3"/>
      <w:r w:rsidDel="00000000" w:rsidR="00000000" w:rsidRPr="00000000">
        <w:rPr>
          <w:rFonts w:ascii="Times New Roman" w:cs="Times New Roman" w:eastAsia="Times New Roman" w:hAnsi="Times New Roman"/>
          <w:b w:val="1"/>
          <w:sz w:val="28"/>
          <w:szCs w:val="28"/>
          <w:rtl w:val="0"/>
        </w:rPr>
        <w:t xml:space="preserve">FOURTEENTH AMENDMENT ANNOTATED</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7" w:sz="0" w:val="none"/>
          <w:right w:color="auto" w:space="0" w:sz="0" w:val="none"/>
          <w:between w:color="auto" w:space="0" w:sz="0" w:val="none"/>
        </w:pBdr>
        <w:shd w:fill="ffffff" w:val="clear"/>
        <w:spacing w:after="0" w:before="0" w:line="288" w:lineRule="auto"/>
        <w:rPr>
          <w:rFonts w:ascii="Times New Roman" w:cs="Times New Roman" w:eastAsia="Times New Roman" w:hAnsi="Times New Roman"/>
          <w:b w:val="1"/>
          <w:color w:val="000000"/>
        </w:rPr>
      </w:pPr>
      <w:bookmarkStart w:colFirst="0" w:colLast="0" w:name="_mkldm3sdqjen" w:id="4"/>
      <w:bookmarkEnd w:id="4"/>
      <w:r w:rsidDel="00000000" w:rsidR="00000000" w:rsidRPr="00000000">
        <w:rPr>
          <w:rFonts w:ascii="Times New Roman" w:cs="Times New Roman" w:eastAsia="Times New Roman" w:hAnsi="Times New Roman"/>
          <w:b w:val="1"/>
          <w:color w:val="000000"/>
          <w:rtl w:val="0"/>
        </w:rPr>
        <w:t xml:space="preserve">SECTION 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the 14th amendment of the United States Constitution the people of this country have a protected right to life and liberty and shall not be denied these rights without due process of law. We have a right to travel, and we have a right to refuse medical interventions. Being treated as a threat to public safety based on a lack of vaccination status is a shocking denial of our right to due process. Under this proposed rubric one is assumed guilty until proven innocent and consequently subjected to false imprisonment under what’s being called “quarantine” but in reality is a HOUSE ARREST for the well. This is entirely unlawful and violates already established laws in the state of Hawai’i concerning quarantine. By definition, under HRS Chapter 325-8:</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“Quarantine” means the compulsory physical separation, including the restriction of movement or confinement of individuals or groups </w:t>
      </w:r>
      <w:r w:rsidDel="00000000" w:rsidR="00000000" w:rsidRPr="00000000">
        <w:rPr>
          <w:rFonts w:ascii="Times New Roman" w:cs="Times New Roman" w:eastAsia="Times New Roman" w:hAnsi="Times New Roman"/>
          <w:b w:val="1"/>
          <w:i w:val="1"/>
          <w:sz w:val="28"/>
          <w:szCs w:val="28"/>
          <w:rtl w:val="0"/>
        </w:rPr>
        <w:t xml:space="preserve">believed to have been exposed to or known to have been infected with a contagious disease</w:t>
      </w:r>
      <w:r w:rsidDel="00000000" w:rsidR="00000000" w:rsidRPr="00000000">
        <w:rPr>
          <w:rFonts w:ascii="Times New Roman" w:cs="Times New Roman" w:eastAsia="Times New Roman" w:hAnsi="Times New Roman"/>
          <w:i w:val="1"/>
          <w:sz w:val="28"/>
          <w:szCs w:val="28"/>
          <w:rtl w:val="0"/>
        </w:rPr>
        <w:t xml:space="preserve">, from individuals who are </w:t>
      </w:r>
      <w:r w:rsidDel="00000000" w:rsidR="00000000" w:rsidRPr="00000000">
        <w:rPr>
          <w:rFonts w:ascii="Times New Roman" w:cs="Times New Roman" w:eastAsia="Times New Roman" w:hAnsi="Times New Roman"/>
          <w:b w:val="1"/>
          <w:i w:val="1"/>
          <w:sz w:val="28"/>
          <w:szCs w:val="28"/>
          <w:rtl w:val="0"/>
        </w:rPr>
        <w:t xml:space="preserve">believed not to have been exposed or infected.</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Pursuant to HRS §325-8(e) an ex parte court order must be obtained and served upon the individual who has been deemed a risk to public health whereby a notice will also be issued of that individual’s right to a hearing in order to contest said quarantine order. </w:t>
      </w:r>
      <w:r w:rsidDel="00000000" w:rsidR="00000000" w:rsidRPr="00000000">
        <w:rPr>
          <w:rFonts w:ascii="Times New Roman" w:cs="Times New Roman" w:eastAsia="Times New Roman" w:hAnsi="Times New Roman"/>
          <w:sz w:val="28"/>
          <w:szCs w:val="28"/>
          <w:highlight w:val="white"/>
          <w:rtl w:val="0"/>
        </w:rPr>
        <w:t xml:space="preserve">Forcing healthy people to confinement with no evidence to suggest that they pose a risk to public safety is an illegal act that</w:t>
      </w:r>
      <w:r w:rsidDel="00000000" w:rsidR="00000000" w:rsidRPr="00000000">
        <w:rPr>
          <w:rFonts w:ascii="Times New Roman" w:cs="Times New Roman" w:eastAsia="Times New Roman" w:hAnsi="Times New Roman"/>
          <w:sz w:val="28"/>
          <w:szCs w:val="28"/>
          <w:rtl w:val="0"/>
        </w:rPr>
        <w:t xml:space="preserve"> violates Hawai’i state law and violates our federally protected rights to due process. “Quarantine” of healthy people as a punishment for trying to exercise their right to freely travel and refuse medical tyranny is perhaps the most egregious of crimes being committed by government actors and their compliance officers.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proof of vaccination is being touted as a ticket to freedom from unlawful demands to quarantine for those who want to travel, the truth of it is this: as Americans we already hold a ticket to freedom. It’s called the United States Constitution. Nowhere in this document does it state that an emergency situation or the existence of a virus confers power upon the government to deny the Rights of the citizen’s and implement policies which infringe upon protected civil liberties in the name of “safety”.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w:t>
      </w:r>
      <w:r w:rsidDel="00000000" w:rsidR="00000000" w:rsidRPr="00000000">
        <w:rPr>
          <w:rFonts w:ascii="Times New Roman" w:cs="Times New Roman" w:eastAsia="Times New Roman" w:hAnsi="Times New Roman"/>
          <w:color w:val="333333"/>
          <w:sz w:val="28"/>
          <w:szCs w:val="28"/>
          <w:rtl w:val="0"/>
        </w:rPr>
        <w:t xml:space="preserve">42 U.S. Code § 2000(a) </w:t>
      </w:r>
      <w:r w:rsidDel="00000000" w:rsidR="00000000" w:rsidRPr="00000000">
        <w:rPr>
          <w:rFonts w:ascii="Times New Roman" w:cs="Times New Roman" w:eastAsia="Times New Roman" w:hAnsi="Times New Roman"/>
          <w:sz w:val="28"/>
          <w:szCs w:val="28"/>
          <w:rtl w:val="0"/>
        </w:rPr>
        <w:t xml:space="preserve">no one can be refused equal access to goods and services based on a disability or their religious beliefs, yet this is exactly what will occur if the concept of a “vaccine passport” is not banned from being used within the private sector. Many people either cannot (for medical reasons) or will not (for religious or other beliefs) be getting a “Covid-19 Vaccine”. The propaganda being used to create an atmosphere of fear where private businesses are being coerced into adopting a policy which seems to create a sense of “safety” for patrons by promoting vaccination status for entry will act to create a class of people that will be considered second class citizens subjected to discrimination for their inability or refusal to comply. This is an absolutely sinister approach to use peer pressure and social conditioning to force compliance and this must be outlawed immediately.</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IMPERATIVE that you communicate to ALL businesses operating within the state of Hawai’i that discriminatory actions based on vaccination status will NOT be permitted in the state of Hawai’i and that they will be DISALLOWED from OPERATING in the state if they implement such discriminatory actions.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80" w:line="38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this serve as a final warning that if appropriate actions are not taken immediately to safeguard the liberty interests of the people which includes an immediate halt to proposals, strategy and procedure to implement a “vaccine passport” program and/or affirmative action is not taken against those within your department seeking to move this forward, you will be held responsible in the court of law, including tribunals for crimes against humanity.</w:t>
      </w:r>
    </w:p>
    <w:p w:rsidR="00000000" w:rsidDel="00000000" w:rsidP="00000000" w:rsidRDefault="00000000" w:rsidRPr="00000000" w14:paraId="00000024">
      <w:pPr>
        <w:rPr/>
      </w:pPr>
      <w:r w:rsidDel="00000000" w:rsidR="00000000" w:rsidRPr="00000000">
        <w:rPr>
          <w:rFonts w:ascii="Times New Roman" w:cs="Times New Roman" w:eastAsia="Times New Roman" w:hAnsi="Times New Roman"/>
          <w:sz w:val="28"/>
          <w:szCs w:val="28"/>
          <w:rtl w:val="0"/>
        </w:rPr>
        <w:t xml:space="preserve">Signed____________________________________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Liability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